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B877E8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Sexta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1BD7"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B877E8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3 de Septiembre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874846" w:rsidRPr="00874846" w:rsidRDefault="00874846" w:rsidP="0011215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u w:val="single"/>
          <w:lang w:eastAsia="es-AR"/>
        </w:rPr>
        <w:t>Reforma Fiscal</w:t>
      </w:r>
      <w:r w:rsidR="002B2F5D">
        <w:rPr>
          <w:rFonts w:ascii="Garamond" w:eastAsia="Times New Roman" w:hAnsi="Garamond" w:cs="Arial"/>
          <w:b/>
          <w:color w:val="222222"/>
          <w:sz w:val="28"/>
          <w:szCs w:val="28"/>
          <w:u w:val="single"/>
          <w:lang w:eastAsia="es-AR"/>
        </w:rPr>
        <w:t xml:space="preserve"> (continuación reunión anterior)</w:t>
      </w:r>
    </w:p>
    <w:p w:rsidR="00641580" w:rsidRPr="00641580" w:rsidRDefault="00641580" w:rsidP="00874846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br/>
      </w:r>
    </w:p>
    <w:p w:rsidR="002B2F5D" w:rsidRPr="002B2F5D" w:rsidRDefault="002B2F5D" w:rsidP="002B2F5D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813CF3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Régimen de Regularización de Activos (RRA-Blanqueo):</w:t>
      </w:r>
      <w:r w:rsidR="00813C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sujetos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residentes y no residentes, plazos</w:t>
      </w:r>
      <w:r w:rsidR="00993CA4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y eta</w:t>
      </w:r>
      <w:r w:rsidR="00813C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pas, impuesto especial, bienes i</w:t>
      </w:r>
      <w:r w:rsidR="00993CA4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nmuebles</w:t>
      </w:r>
      <w:r w:rsidR="0011708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, proyectos de inversión</w:t>
      </w:r>
      <w:r w:rsidR="00B877E8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</w:t>
      </w:r>
      <w:r w:rsidR="00813C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Consultas Dirección Nacional de Impuestos del Ministerio de Economía </w:t>
      </w:r>
      <w:r w:rsidR="00B877E8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813CF3" w:rsidRDefault="00813CF3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BE1466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BE1466" w:rsidRDefault="00991628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Impuesto sobre los bienes personales: </w:t>
      </w:r>
      <w:r w:rsidRPr="00991628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prórroga fechas de vencimiento. 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Impacto en el </w:t>
      </w:r>
      <w:r w:rsid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Régimen E</w:t>
      </w:r>
      <w:r w:rsidR="00BE1466"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special </w:t>
      </w:r>
      <w:r w:rsidR="00B877E8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de Ingreso de Bienes Personales </w:t>
      </w:r>
      <w:r w:rsidR="00BE1466"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(REIBP)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. Donaciones</w:t>
      </w:r>
      <w:r w:rsidR="00B877E8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: </w:t>
      </w:r>
      <w:r w:rsidRPr="00991628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régimen de retención escribanos</w:t>
      </w:r>
    </w:p>
    <w:p w:rsidR="00813CF3" w:rsidRPr="00813CF3" w:rsidRDefault="00813CF3" w:rsidP="00813CF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813CF3" w:rsidRDefault="00813CF3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2B2F5D" w:rsidRDefault="002B2F5D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E76B59">
        <w:rPr>
          <w:rFonts w:ascii="Garamond" w:eastAsia="Times New Roman" w:hAnsi="Garamond" w:cs="Arial"/>
          <w:b/>
          <w:color w:val="222222"/>
          <w:sz w:val="28"/>
          <w:szCs w:val="28"/>
          <w:u w:val="single"/>
          <w:lang w:eastAsia="es-AR"/>
        </w:rPr>
        <w:t>Expositor invitado:</w:t>
      </w:r>
      <w:r w:rsidR="00906599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Juan José </w:t>
      </w:r>
      <w:r w:rsidR="00906599" w:rsidRPr="00906599">
        <w:rPr>
          <w:rFonts w:ascii="Garamond" w:eastAsia="Times New Roman" w:hAnsi="Garamond" w:cs="Arial"/>
          <w:color w:val="222222"/>
          <w:sz w:val="28"/>
          <w:szCs w:val="28"/>
          <w:highlight w:val="yellow"/>
          <w:lang w:eastAsia="es-AR"/>
        </w:rPr>
        <w:t>I</w:t>
      </w:r>
      <w:r w:rsidR="00813CF3" w:rsidRPr="00906599">
        <w:rPr>
          <w:rFonts w:ascii="Garamond" w:eastAsia="Times New Roman" w:hAnsi="Garamond" w:cs="Arial"/>
          <w:color w:val="222222"/>
          <w:sz w:val="28"/>
          <w:szCs w:val="28"/>
          <w:highlight w:val="yellow"/>
          <w:lang w:eastAsia="es-AR"/>
        </w:rPr>
        <w:t>mirizald</w:t>
      </w:r>
      <w:r w:rsidR="007F5646" w:rsidRPr="00906599">
        <w:rPr>
          <w:rFonts w:ascii="Garamond" w:eastAsia="Times New Roman" w:hAnsi="Garamond" w:cs="Arial"/>
          <w:color w:val="222222"/>
          <w:sz w:val="28"/>
          <w:szCs w:val="28"/>
          <w:highlight w:val="yellow"/>
          <w:lang w:eastAsia="es-AR"/>
        </w:rPr>
        <w:t>u</w:t>
      </w:r>
      <w:bookmarkStart w:id="0" w:name="_GoBack"/>
      <w:bookmarkEnd w:id="0"/>
    </w:p>
    <w:p w:rsidR="001032C3" w:rsidRPr="00B877E8" w:rsidRDefault="001032C3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813CF3" w:rsidRDefault="00813CF3" w:rsidP="00813CF3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813CF3" w:rsidRDefault="00813CF3" w:rsidP="00813CF3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813CF3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UIF: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Sistema de gestión de riesgos</w:t>
      </w:r>
    </w:p>
    <w:p w:rsidR="002B2F5D" w:rsidRPr="001032C3" w:rsidRDefault="002B2F5D" w:rsidP="001032C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2B2F5D" w:rsidRPr="002B2F5D" w:rsidRDefault="002B2F5D" w:rsidP="002B2F5D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007833" w:rsidRDefault="0015449E" w:rsidP="002B2F5D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5449E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Monotributo: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tablas, prórroga, recategorización</w:t>
      </w:r>
    </w:p>
    <w:p w:rsidR="002B2F5D" w:rsidRDefault="002B2F5D" w:rsidP="002B2F5D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2B2F5D" w:rsidRDefault="002B2F5D" w:rsidP="002B2F5D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2B2F5D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Régimen de Incentivo a las Grandes Inversiones (RIGI):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reglamentación</w:t>
      </w:r>
    </w:p>
    <w:p w:rsidR="002B2F5D" w:rsidRPr="002B2F5D" w:rsidRDefault="002B2F5D" w:rsidP="002B2F5D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993CA4" w:rsidRDefault="00993CA4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007833" w:rsidRPr="0000783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007833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1.- Ley</w:t>
      </w:r>
      <w:r w:rsidR="00B877E8">
        <w:rPr>
          <w:rFonts w:ascii="Garamond" w:hAnsi="Garamond"/>
          <w:sz w:val="28"/>
          <w:szCs w:val="28"/>
        </w:rPr>
        <w:t>es nº 27.742 y 27.743</w:t>
      </w: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B877E8" w:rsidRDefault="00B877E8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2.- Decreto</w:t>
      </w:r>
      <w:r w:rsidR="00E76B59">
        <w:rPr>
          <w:rFonts w:ascii="Garamond" w:hAnsi="Garamond"/>
          <w:sz w:val="28"/>
          <w:szCs w:val="28"/>
        </w:rPr>
        <w:t>s</w:t>
      </w:r>
      <w:r w:rsidR="00993CA4">
        <w:rPr>
          <w:rFonts w:ascii="Garamond" w:hAnsi="Garamond"/>
          <w:sz w:val="28"/>
          <w:szCs w:val="28"/>
        </w:rPr>
        <w:t xml:space="preserve"> nº 608</w:t>
      </w:r>
      <w:r w:rsidR="00E76B59">
        <w:rPr>
          <w:rFonts w:ascii="Garamond" w:hAnsi="Garamond"/>
          <w:sz w:val="28"/>
          <w:szCs w:val="28"/>
        </w:rPr>
        <w:t xml:space="preserve"> y 749</w:t>
      </w:r>
      <w:r w:rsidR="00993CA4">
        <w:rPr>
          <w:rFonts w:ascii="Garamond" w:hAnsi="Garamond"/>
          <w:sz w:val="28"/>
          <w:szCs w:val="28"/>
        </w:rPr>
        <w:t>/2024</w:t>
      </w: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993CA4" w:rsidRDefault="00993CA4" w:rsidP="00993CA4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3.-</w:t>
      </w:r>
      <w:r w:rsidR="0015449E">
        <w:rPr>
          <w:rFonts w:ascii="Garamond" w:hAnsi="Garamond"/>
          <w:sz w:val="28"/>
          <w:szCs w:val="28"/>
        </w:rPr>
        <w:t xml:space="preserve"> Res. Mrio. Economía nº 590</w:t>
      </w:r>
      <w:r>
        <w:rPr>
          <w:rFonts w:ascii="Garamond" w:hAnsi="Garamond"/>
          <w:sz w:val="28"/>
          <w:szCs w:val="28"/>
        </w:rPr>
        <w:t xml:space="preserve"> y 613/2024</w:t>
      </w: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4.- RG</w:t>
      </w:r>
      <w:r w:rsidR="0015449E">
        <w:rPr>
          <w:rFonts w:ascii="Garamond" w:hAnsi="Garamond"/>
          <w:sz w:val="28"/>
          <w:szCs w:val="28"/>
        </w:rPr>
        <w:t>s</w:t>
      </w:r>
      <w:r>
        <w:rPr>
          <w:rFonts w:ascii="Garamond" w:hAnsi="Garamond"/>
          <w:sz w:val="28"/>
          <w:szCs w:val="28"/>
        </w:rPr>
        <w:t xml:space="preserve"> (AFIP) nº </w:t>
      </w:r>
      <w:r w:rsidR="001026E4">
        <w:rPr>
          <w:rFonts w:ascii="Garamond" w:hAnsi="Garamond"/>
          <w:sz w:val="28"/>
          <w:szCs w:val="28"/>
        </w:rPr>
        <w:t>5523</w:t>
      </w:r>
      <w:r w:rsidR="00B877E8">
        <w:rPr>
          <w:rFonts w:ascii="Garamond" w:hAnsi="Garamond"/>
          <w:sz w:val="28"/>
          <w:szCs w:val="28"/>
        </w:rPr>
        <w:t xml:space="preserve">, </w:t>
      </w:r>
      <w:r>
        <w:rPr>
          <w:rFonts w:ascii="Garamond" w:hAnsi="Garamond"/>
          <w:sz w:val="28"/>
          <w:szCs w:val="28"/>
        </w:rPr>
        <w:t>5528</w:t>
      </w:r>
      <w:r w:rsidR="005D5ABF">
        <w:rPr>
          <w:rFonts w:ascii="Garamond" w:hAnsi="Garamond"/>
          <w:sz w:val="28"/>
          <w:szCs w:val="28"/>
        </w:rPr>
        <w:t xml:space="preserve"> y su modif. 5536</w:t>
      </w:r>
      <w:r w:rsidR="009A01F8">
        <w:rPr>
          <w:rFonts w:ascii="Garamond" w:hAnsi="Garamond"/>
          <w:sz w:val="28"/>
          <w:szCs w:val="28"/>
        </w:rPr>
        <w:t>, 5544</w:t>
      </w:r>
      <w:r w:rsidR="0096517D">
        <w:rPr>
          <w:rFonts w:ascii="Garamond" w:hAnsi="Garamond"/>
          <w:sz w:val="28"/>
          <w:szCs w:val="28"/>
        </w:rPr>
        <w:t>, 5549</w:t>
      </w:r>
      <w:r w:rsidR="00B877E8">
        <w:rPr>
          <w:rFonts w:ascii="Garamond" w:hAnsi="Garamond"/>
          <w:sz w:val="28"/>
          <w:szCs w:val="28"/>
        </w:rPr>
        <w:t xml:space="preserve"> y 5550</w:t>
      </w:r>
      <w:r>
        <w:rPr>
          <w:rFonts w:ascii="Garamond" w:hAnsi="Garamond"/>
          <w:sz w:val="28"/>
          <w:szCs w:val="28"/>
        </w:rPr>
        <w:t>/2024</w:t>
      </w:r>
      <w:r w:rsidR="00813CF3">
        <w:rPr>
          <w:rFonts w:ascii="Garamond" w:hAnsi="Garamond"/>
          <w:sz w:val="28"/>
          <w:szCs w:val="28"/>
        </w:rPr>
        <w:t xml:space="preserve"> </w:t>
      </w:r>
    </w:p>
    <w:p w:rsidR="00993CA4" w:rsidRDefault="00993CA4" w:rsidP="00993CA4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1619CD" w:rsidRDefault="00993CA4" w:rsidP="00993CA4">
      <w:pPr>
        <w:pStyle w:val="Default"/>
        <w:jc w:val="both"/>
        <w:rPr>
          <w:rFonts w:ascii="Garamond" w:eastAsia="Times New Roman" w:hAnsi="Garamond" w:cs="Arial"/>
          <w:bCs/>
          <w:color w:val="333333"/>
          <w:sz w:val="28"/>
          <w:szCs w:val="28"/>
          <w:lang w:eastAsia="es-AR"/>
        </w:rPr>
      </w:pPr>
      <w:r>
        <w:rPr>
          <w:rFonts w:ascii="Garamond" w:hAnsi="Garamond"/>
          <w:sz w:val="28"/>
          <w:szCs w:val="28"/>
        </w:rPr>
        <w:t>5.- Res. (UIF) nº 110/2024</w:t>
      </w:r>
    </w:p>
    <w:p w:rsidR="00993CA4" w:rsidRDefault="00993CA4" w:rsidP="00993CA4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B877E8" w:rsidRDefault="00B877E8" w:rsidP="00993CA4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B877E8" w:rsidRPr="00B877E8" w:rsidRDefault="00991628" w:rsidP="00993CA4">
      <w:pPr>
        <w:pStyle w:val="Default"/>
        <w:jc w:val="both"/>
        <w:rPr>
          <w:rFonts w:ascii="Garamond" w:hAnsi="Garamond" w:cs="Calibri"/>
          <w:b/>
          <w:sz w:val="28"/>
          <w:szCs w:val="28"/>
        </w:rPr>
      </w:pPr>
      <w:r>
        <w:rPr>
          <w:rFonts w:ascii="Garamond" w:hAnsi="Garamond" w:cs="Calibri"/>
          <w:b/>
          <w:sz w:val="28"/>
          <w:szCs w:val="28"/>
        </w:rPr>
        <w:t xml:space="preserve">II.- </w:t>
      </w:r>
      <w:r w:rsidR="00B877E8" w:rsidRPr="00B877E8">
        <w:rPr>
          <w:rFonts w:ascii="Garamond" w:hAnsi="Garamond" w:cs="Calibri"/>
          <w:b/>
          <w:sz w:val="28"/>
          <w:szCs w:val="28"/>
        </w:rPr>
        <w:t>Comunicados:</w:t>
      </w:r>
    </w:p>
    <w:p w:rsidR="00B877E8" w:rsidRPr="00813CF3" w:rsidRDefault="00B877E8" w:rsidP="00813CF3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813CF3" w:rsidRPr="00813CF3" w:rsidRDefault="00813CF3" w:rsidP="00813CF3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8"/>
          <w:szCs w:val="28"/>
        </w:rPr>
      </w:pPr>
      <w:r w:rsidRPr="00813CF3">
        <w:rPr>
          <w:rFonts w:ascii="Garamond" w:hAnsi="Garamond" w:cs="Calibri"/>
          <w:sz w:val="28"/>
          <w:szCs w:val="28"/>
        </w:rPr>
        <w:t xml:space="preserve">1.- IF-2024-88504173-APN-DNI#MEC. </w:t>
      </w:r>
      <w:r w:rsidRPr="00813CF3">
        <w:rPr>
          <w:rFonts w:ascii="Garamond" w:hAnsi="Garamond" w:cs="Times New Roman"/>
          <w:sz w:val="28"/>
          <w:szCs w:val="28"/>
        </w:rPr>
        <w:t>Artículo 31 de la Ley N° 27.743 de Medidas Fiscales Paliativas y Relevantes. 19 de agosto de 2024.</w:t>
      </w:r>
    </w:p>
    <w:p w:rsidR="00813CF3" w:rsidRDefault="00813CF3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8"/>
          <w:szCs w:val="28"/>
        </w:rPr>
      </w:pPr>
    </w:p>
    <w:p w:rsidR="00B877E8" w:rsidRDefault="00813CF3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 w:cs="Calibri"/>
          <w:sz w:val="28"/>
          <w:szCs w:val="28"/>
        </w:rPr>
        <w:t>2.- I</w:t>
      </w:r>
      <w:r w:rsidRPr="00813CF3">
        <w:rPr>
          <w:rFonts w:ascii="Garamond" w:hAnsi="Garamond" w:cs="Calibri"/>
          <w:sz w:val="28"/>
          <w:szCs w:val="28"/>
        </w:rPr>
        <w:t xml:space="preserve">F-2024-89094608-APN-DNI#MEC. </w:t>
      </w:r>
      <w:r w:rsidRPr="00813CF3">
        <w:rPr>
          <w:rFonts w:ascii="Garamond" w:hAnsi="Garamond" w:cs="Times New Roman"/>
          <w:sz w:val="28"/>
          <w:szCs w:val="28"/>
        </w:rPr>
        <w:t xml:space="preserve">Consultas relativas al régimen especial de regularización de fondos previsto en el Capítulo V de la </w:t>
      </w:r>
      <w:r w:rsidRPr="00813CF3">
        <w:rPr>
          <w:rFonts w:ascii="Garamond" w:hAnsi="Garamond"/>
          <w:sz w:val="28"/>
          <w:szCs w:val="28"/>
        </w:rPr>
        <w:t>Ley n</w:t>
      </w:r>
      <w:r w:rsidRPr="00813CF3">
        <w:rPr>
          <w:rFonts w:ascii="Garamond" w:hAnsi="Garamond" w:cs="Times New Roman"/>
          <w:sz w:val="28"/>
          <w:szCs w:val="28"/>
        </w:rPr>
        <w:t>° 27.743 (artículos 31, 32 y 33).</w:t>
      </w:r>
      <w:r w:rsidRPr="00813CF3">
        <w:rPr>
          <w:rFonts w:ascii="Garamond" w:hAnsi="Garamond"/>
          <w:sz w:val="28"/>
          <w:szCs w:val="28"/>
        </w:rPr>
        <w:t xml:space="preserve"> 20 de agosto de 2024.</w:t>
      </w:r>
    </w:p>
    <w:p w:rsidR="00813CF3" w:rsidRPr="00813CF3" w:rsidRDefault="00813CF3" w:rsidP="00813CF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p w:rsidR="00813CF3" w:rsidRDefault="00813CF3" w:rsidP="00813CF3">
      <w:pPr>
        <w:pStyle w:val="Default"/>
        <w:jc w:val="both"/>
        <w:rPr>
          <w:rFonts w:ascii="Garamond" w:hAnsi="Garamond" w:cs="Arial"/>
          <w:sz w:val="28"/>
          <w:szCs w:val="28"/>
        </w:rPr>
      </w:pPr>
      <w:r w:rsidRPr="00813CF3">
        <w:rPr>
          <w:rFonts w:ascii="Garamond" w:hAnsi="Garamond"/>
          <w:sz w:val="28"/>
          <w:szCs w:val="28"/>
        </w:rPr>
        <w:t>3.-</w:t>
      </w:r>
      <w:r w:rsidRPr="00813CF3">
        <w:rPr>
          <w:rFonts w:ascii="Garamond" w:hAnsi="Garamond" w:cs="Arial"/>
          <w:sz w:val="28"/>
          <w:szCs w:val="28"/>
        </w:rPr>
        <w:t>“ABC de Preguntas Frecuentes” de la AFIP. REIBP. 21 de agosto de 2024</w:t>
      </w:r>
    </w:p>
    <w:p w:rsidR="00BB3E6E" w:rsidRDefault="00BB3E6E" w:rsidP="00813CF3">
      <w:pPr>
        <w:pStyle w:val="Default"/>
        <w:jc w:val="both"/>
        <w:rPr>
          <w:rFonts w:ascii="Garamond" w:hAnsi="Garamond" w:cs="Arial"/>
          <w:sz w:val="28"/>
          <w:szCs w:val="28"/>
        </w:rPr>
      </w:pPr>
    </w:p>
    <w:p w:rsidR="00BB3E6E" w:rsidRPr="00813CF3" w:rsidRDefault="00BB3E6E" w:rsidP="00813CF3">
      <w:pPr>
        <w:pStyle w:val="Default"/>
        <w:jc w:val="both"/>
        <w:rPr>
          <w:rFonts w:ascii="Garamond" w:hAnsi="Garamond" w:cs="Arial"/>
          <w:sz w:val="28"/>
          <w:szCs w:val="28"/>
        </w:rPr>
      </w:pPr>
      <w:r w:rsidRPr="00E76B59">
        <w:rPr>
          <w:rFonts w:ascii="Garamond" w:hAnsi="Garamond" w:cs="Arial"/>
          <w:sz w:val="28"/>
          <w:szCs w:val="28"/>
        </w:rPr>
        <w:t>4.- Comunicado de AFIP del 26 de agosto de 2024</w:t>
      </w:r>
    </w:p>
    <w:sectPr w:rsidR="00BB3E6E" w:rsidRPr="00813C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E87" w:rsidRDefault="00CB0E87" w:rsidP="00EB63EC">
      <w:pPr>
        <w:spacing w:after="0" w:line="240" w:lineRule="auto"/>
      </w:pPr>
      <w:r>
        <w:separator/>
      </w:r>
    </w:p>
  </w:endnote>
  <w:endnote w:type="continuationSeparator" w:id="0">
    <w:p w:rsidR="00CB0E87" w:rsidRDefault="00CB0E87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E87" w:rsidRDefault="00CB0E87" w:rsidP="00EB63EC">
      <w:pPr>
        <w:spacing w:after="0" w:line="240" w:lineRule="auto"/>
      </w:pPr>
      <w:r>
        <w:separator/>
      </w:r>
    </w:p>
  </w:footnote>
  <w:footnote w:type="continuationSeparator" w:id="0">
    <w:p w:rsidR="00CB0E87" w:rsidRDefault="00CB0E87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A36D9"/>
    <w:multiLevelType w:val="hybridMultilevel"/>
    <w:tmpl w:val="D1E84EF8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B56BB"/>
    <w:rsid w:val="000E2E1E"/>
    <w:rsid w:val="001026E4"/>
    <w:rsid w:val="001032C3"/>
    <w:rsid w:val="001059E5"/>
    <w:rsid w:val="001068EE"/>
    <w:rsid w:val="00111A8D"/>
    <w:rsid w:val="00112153"/>
    <w:rsid w:val="0011708A"/>
    <w:rsid w:val="001176E1"/>
    <w:rsid w:val="00142458"/>
    <w:rsid w:val="0015449E"/>
    <w:rsid w:val="00155790"/>
    <w:rsid w:val="001619CD"/>
    <w:rsid w:val="0016373C"/>
    <w:rsid w:val="001B0340"/>
    <w:rsid w:val="001C32A8"/>
    <w:rsid w:val="001C4101"/>
    <w:rsid w:val="001D2B8A"/>
    <w:rsid w:val="001E098C"/>
    <w:rsid w:val="001E183C"/>
    <w:rsid w:val="001E22D1"/>
    <w:rsid w:val="00202813"/>
    <w:rsid w:val="0022197C"/>
    <w:rsid w:val="002301B7"/>
    <w:rsid w:val="00252BA6"/>
    <w:rsid w:val="002B22DE"/>
    <w:rsid w:val="002B2F5D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C1E55"/>
    <w:rsid w:val="004C44D2"/>
    <w:rsid w:val="004D1DB4"/>
    <w:rsid w:val="004F358D"/>
    <w:rsid w:val="00505418"/>
    <w:rsid w:val="00550DA9"/>
    <w:rsid w:val="00585665"/>
    <w:rsid w:val="00593496"/>
    <w:rsid w:val="005A38F7"/>
    <w:rsid w:val="005B0084"/>
    <w:rsid w:val="005C570F"/>
    <w:rsid w:val="005D5ABF"/>
    <w:rsid w:val="005F296B"/>
    <w:rsid w:val="00641580"/>
    <w:rsid w:val="00696536"/>
    <w:rsid w:val="006B7E55"/>
    <w:rsid w:val="006C3743"/>
    <w:rsid w:val="006D0A14"/>
    <w:rsid w:val="006E3432"/>
    <w:rsid w:val="006F7C45"/>
    <w:rsid w:val="00723CBC"/>
    <w:rsid w:val="0073387E"/>
    <w:rsid w:val="00762EE2"/>
    <w:rsid w:val="007B2075"/>
    <w:rsid w:val="007D565C"/>
    <w:rsid w:val="007F5646"/>
    <w:rsid w:val="00811BD7"/>
    <w:rsid w:val="00813CF3"/>
    <w:rsid w:val="008378F7"/>
    <w:rsid w:val="00874846"/>
    <w:rsid w:val="00895459"/>
    <w:rsid w:val="008A18B7"/>
    <w:rsid w:val="008D66C1"/>
    <w:rsid w:val="009005E5"/>
    <w:rsid w:val="00906599"/>
    <w:rsid w:val="00922731"/>
    <w:rsid w:val="0093006E"/>
    <w:rsid w:val="00962C0C"/>
    <w:rsid w:val="0096517D"/>
    <w:rsid w:val="00982203"/>
    <w:rsid w:val="00987887"/>
    <w:rsid w:val="00991628"/>
    <w:rsid w:val="00993CA4"/>
    <w:rsid w:val="009A01F8"/>
    <w:rsid w:val="009C0D29"/>
    <w:rsid w:val="00A01D32"/>
    <w:rsid w:val="00A06091"/>
    <w:rsid w:val="00A37AC0"/>
    <w:rsid w:val="00AC017A"/>
    <w:rsid w:val="00AF08F1"/>
    <w:rsid w:val="00AF3993"/>
    <w:rsid w:val="00B21B1E"/>
    <w:rsid w:val="00B40836"/>
    <w:rsid w:val="00B877E8"/>
    <w:rsid w:val="00B900EB"/>
    <w:rsid w:val="00BA26EA"/>
    <w:rsid w:val="00BA56DF"/>
    <w:rsid w:val="00BB3E6E"/>
    <w:rsid w:val="00BE1466"/>
    <w:rsid w:val="00BE7B6D"/>
    <w:rsid w:val="00C07E8A"/>
    <w:rsid w:val="00C8393B"/>
    <w:rsid w:val="00C84320"/>
    <w:rsid w:val="00C96115"/>
    <w:rsid w:val="00CA1354"/>
    <w:rsid w:val="00CB0E87"/>
    <w:rsid w:val="00CE778A"/>
    <w:rsid w:val="00D01A38"/>
    <w:rsid w:val="00D2265D"/>
    <w:rsid w:val="00D81C95"/>
    <w:rsid w:val="00D833CC"/>
    <w:rsid w:val="00E22E97"/>
    <w:rsid w:val="00E76B59"/>
    <w:rsid w:val="00EA355A"/>
    <w:rsid w:val="00EB0D33"/>
    <w:rsid w:val="00EB63EC"/>
    <w:rsid w:val="00EB6958"/>
    <w:rsid w:val="00EC0B9B"/>
    <w:rsid w:val="00F03AF4"/>
    <w:rsid w:val="00F45355"/>
    <w:rsid w:val="00F71E52"/>
    <w:rsid w:val="00F9345F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236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21</cp:revision>
  <dcterms:created xsi:type="dcterms:W3CDTF">2024-06-27T12:04:00Z</dcterms:created>
  <dcterms:modified xsi:type="dcterms:W3CDTF">2024-08-27T19:42:00Z</dcterms:modified>
</cp:coreProperties>
</file>